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Subject: Tax-advantaged options beyond 401(k) &amp; IRA limits</w:t>
      </w:r>
    </w:p>
    <w:p w:rsidR="00000000" w:rsidDel="00000000" w:rsidP="00000000" w:rsidRDefault="00000000" w:rsidRPr="00000000" w14:paraId="00000002">
      <w:pPr>
        <w:spacing w:after="240" w:before="240" w:lineRule="auto"/>
        <w:rPr/>
      </w:pPr>
      <w:r w:rsidDel="00000000" w:rsidR="00000000" w:rsidRPr="00000000">
        <w:rPr>
          <w:rtl w:val="0"/>
        </w:rPr>
        <w:t xml:space="preserve">Hi </w:t>
      </w:r>
      <w:r w:rsidDel="00000000" w:rsidR="00000000" w:rsidRPr="00000000">
        <w:rPr>
          <w:b w:val="1"/>
          <w:bCs w:val="1"/>
          <w:color w:val="0000ff"/>
          <w:rtl w:val="0"/>
        </w:rPr>
        <w:t xml:space="preserve">[Client Name]</w:t>
      </w:r>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I hope your week is going well.</w:t>
      </w:r>
    </w:p>
    <w:p w:rsidR="00000000" w:rsidDel="00000000" w:rsidP="00000000" w:rsidRDefault="00000000" w:rsidRPr="00000000" w14:paraId="00000004">
      <w:pPr>
        <w:spacing w:after="240" w:before="240" w:lineRule="auto"/>
        <w:rPr/>
      </w:pPr>
      <w:r w:rsidDel="00000000" w:rsidR="00000000" w:rsidRPr="00000000">
        <w:rPr>
          <w:rtl w:val="0"/>
        </w:rPr>
        <w:t xml:space="preserve">Given your current income and financial trajectory, you’ve likely maxed out your annual 401(k) contributions and may be phased out of a Roth IRA. When those traditional accounts hit their limits, permanent life insurance can be a great supplemental option to help build tax-efficient wealth.</w:t>
      </w:r>
    </w:p>
    <w:p w:rsidR="00000000" w:rsidDel="00000000" w:rsidP="00000000" w:rsidRDefault="00000000" w:rsidRPr="00000000" w14:paraId="00000005">
      <w:pPr>
        <w:spacing w:after="240" w:before="240" w:lineRule="auto"/>
        <w:rPr/>
      </w:pPr>
      <w:r w:rsidDel="00000000" w:rsidR="00000000" w:rsidRPr="00000000">
        <w:rPr>
          <w:rtl w:val="0"/>
        </w:rPr>
        <w:t xml:space="preserve">It offers several helpful advantages for high earners:</w:t>
      </w:r>
    </w:p>
    <w:p w:rsidR="00000000" w:rsidDel="00000000" w:rsidP="00000000" w:rsidRDefault="00000000" w:rsidRPr="00000000" w14:paraId="00000006">
      <w:pPr>
        <w:spacing w:before="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Tax-deferred growth:</w:t>
      </w:r>
      <w:r w:rsidDel="00000000" w:rsidR="00000000" w:rsidRPr="00000000">
        <w:rPr>
          <w:rtl w:val="0"/>
        </w:rPr>
        <w:t xml:space="preserve"> Your cash value grows without annual taxes, allowing it to compound more efficiently over time.</w:t>
      </w:r>
    </w:p>
    <w:p w:rsidR="00000000" w:rsidDel="00000000" w:rsidP="00000000" w:rsidRDefault="00000000" w:rsidRPr="00000000" w14:paraId="00000007">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No contribution caps:</w:t>
      </w:r>
      <w:r w:rsidDel="00000000" w:rsidR="00000000" w:rsidRPr="00000000">
        <w:rPr>
          <w:rtl w:val="0"/>
        </w:rPr>
        <w:t xml:space="preserve"> You can save beyond standard IRA limits without worrying about income phase-outs.</w:t>
      </w:r>
    </w:p>
    <w:p w:rsidR="00000000" w:rsidDel="00000000" w:rsidP="00000000" w:rsidRDefault="00000000" w:rsidRPr="00000000" w14:paraId="00000008">
      <w:pPr>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Tax-advantaged retirement income:</w:t>
      </w:r>
      <w:r w:rsidDel="00000000" w:rsidR="00000000" w:rsidRPr="00000000">
        <w:rPr>
          <w:rtl w:val="0"/>
        </w:rPr>
        <w:t xml:space="preserve"> You can access accumulated cash value down the road through potentially tax-free policy loans or withdrawals.*</w:t>
      </w:r>
    </w:p>
    <w:p w:rsidR="00000000" w:rsidDel="00000000" w:rsidP="00000000" w:rsidRDefault="00000000" w:rsidRPr="00000000" w14:paraId="00000009">
      <w:pPr>
        <w:spacing w:after="240" w:lineRule="auto"/>
        <w:ind w:left="72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bCs w:val="1"/>
          <w:rtl w:val="0"/>
        </w:rPr>
        <w:t xml:space="preserve">Built-in protection:</w:t>
      </w:r>
      <w:r w:rsidDel="00000000" w:rsidR="00000000" w:rsidRPr="00000000">
        <w:rPr>
          <w:rtl w:val="0"/>
        </w:rPr>
        <w:t xml:space="preserve"> It provides a generally tax-free death benefit for your family while accumulating wealth during your lifetime.</w:t>
      </w:r>
    </w:p>
    <w:p w:rsidR="00000000" w:rsidDel="00000000" w:rsidP="00000000" w:rsidRDefault="00000000" w:rsidRPr="00000000" w14:paraId="0000000A">
      <w:pPr>
        <w:spacing w:after="240" w:before="240" w:lineRule="auto"/>
        <w:rPr/>
      </w:pPr>
      <w:r w:rsidDel="00000000" w:rsidR="00000000" w:rsidRPr="00000000">
        <w:rPr>
          <w:rtl w:val="0"/>
        </w:rPr>
        <w:t xml:space="preserve">If you’re maxing out your primary retirement accounts, let’s grab 10 minutes to chat this week or next week to see if this fits into your broader strategy.</w:t>
      </w:r>
    </w:p>
    <w:p w:rsidR="00000000" w:rsidDel="00000000" w:rsidP="00000000" w:rsidRDefault="00000000" w:rsidRPr="00000000" w14:paraId="0000000B">
      <w:pPr>
        <w:spacing w:after="240" w:before="240" w:lineRule="auto"/>
        <w:rPr/>
      </w:pPr>
      <w:r w:rsidDel="00000000" w:rsidR="00000000" w:rsidRPr="00000000">
        <w:rPr>
          <w:rtl w:val="0"/>
        </w:rPr>
        <w:t xml:space="preserve">Best,</w:t>
      </w:r>
    </w:p>
    <w:p w:rsidR="00000000" w:rsidDel="00000000" w:rsidP="00000000" w:rsidRDefault="00000000" w:rsidRPr="00000000" w14:paraId="0000000C">
      <w:pPr>
        <w:spacing w:after="240" w:before="240" w:lineRule="auto"/>
        <w:rPr>
          <w:b w:val="1"/>
          <w:bCs w:val="1"/>
          <w:color w:val="0000ff"/>
        </w:rPr>
      </w:pPr>
      <w:r w:rsidDel="00000000" w:rsidR="00000000" w:rsidRPr="00000000">
        <w:rPr>
          <w:b w:val="1"/>
          <w:bCs w:val="1"/>
          <w:color w:val="0000ff"/>
          <w:rtl w:val="0"/>
        </w:rPr>
        <w:t xml:space="preserve">[Your Name]</w:t>
      </w:r>
    </w:p>
    <w:p w:rsidR="00000000" w:rsidDel="00000000" w:rsidP="00000000" w:rsidRDefault="00000000" w:rsidRPr="00000000" w14:paraId="0000000D">
      <w:pPr>
        <w:rPr/>
      </w:pPr>
      <w:r w:rsidDel="00000000" w:rsidR="00000000" w:rsidRPr="00000000">
        <w:rPr>
          <w:rtl w:val="0"/>
        </w:rPr>
        <w:t xml:space="preserve"> </w:t>
      </w:r>
    </w:p>
    <w:p w:rsidR="00000000" w:rsidDel="00000000" w:rsidP="00000000" w:rsidRDefault="00000000" w:rsidRPr="00000000" w14:paraId="0000000E">
      <w:pPr>
        <w:rPr/>
      </w:pPr>
      <w:r w:rsidDel="00000000" w:rsidR="00000000" w:rsidRPr="00000000">
        <w:rPr>
          <w:rtl w:val="0"/>
        </w:rPr>
        <w:t xml:space="preserve"> </w:t>
      </w:r>
    </w:p>
    <w:p w:rsidR="00000000" w:rsidDel="00000000" w:rsidP="00000000" w:rsidRDefault="00000000" w:rsidRPr="00000000" w14:paraId="0000000F">
      <w:pPr>
        <w:rPr>
          <w:sz w:val="18"/>
          <w:szCs w:val="18"/>
        </w:rPr>
      </w:pPr>
      <w:r w:rsidDel="00000000" w:rsidR="00000000" w:rsidRPr="00000000">
        <w:rPr>
          <w:sz w:val="18"/>
          <w:szCs w:val="18"/>
          <w:rtl w:val="0"/>
        </w:rPr>
        <w:t xml:space="preserve"> </w:t>
      </w:r>
    </w:p>
    <w:p w:rsidR="00000000" w:rsidDel="00000000" w:rsidP="00000000" w:rsidRDefault="00000000" w:rsidRPr="00000000" w14:paraId="00000010">
      <w:pPr>
        <w:spacing w:after="240" w:lineRule="auto"/>
        <w:rPr>
          <w:i w:val="1"/>
          <w:iCs w:val="1"/>
          <w:sz w:val="18"/>
          <w:szCs w:val="18"/>
        </w:rPr>
      </w:pPr>
      <w:r w:rsidDel="00000000" w:rsidR="00000000" w:rsidRPr="00000000">
        <w:rPr>
          <w:i w:val="1"/>
          <w:iCs w:val="1"/>
          <w:sz w:val="18"/>
          <w:szCs w:val="18"/>
          <w:rtl w:val="0"/>
        </w:rPr>
        <w:t xml:space="preserve">Disclosures &amp; Disclaimers:</w:t>
      </w:r>
    </w:p>
    <w:p w:rsidR="00000000" w:rsidDel="00000000" w:rsidP="00000000" w:rsidRDefault="00000000" w:rsidRPr="00000000" w14:paraId="00000011">
      <w:pPr>
        <w:spacing w:after="240" w:before="240" w:lineRule="auto"/>
        <w:rPr>
          <w:i w:val="1"/>
          <w:iCs w:val="1"/>
          <w:sz w:val="18"/>
          <w:szCs w:val="18"/>
        </w:rPr>
      </w:pPr>
      <w:r w:rsidDel="00000000" w:rsidR="00000000" w:rsidRPr="00000000">
        <w:rPr>
          <w:i w:val="1"/>
          <w:iCs w:val="1"/>
          <w:sz w:val="18"/>
          <w:szCs w:val="18"/>
          <w:rtl w:val="0"/>
        </w:rPr>
        <w:t xml:space="preserve">*If available – policy loans or withdrawals may be received tax-free under current tax laws. Accessing cash value through policy loans and withdrawals will reduce the policy's total cash value and death benefit, and policies must remain properly funded to maintain tax benefits.</w:t>
      </w:r>
    </w:p>
    <w:p w:rsidR="00000000" w:rsidDel="00000000" w:rsidP="00000000" w:rsidRDefault="00000000" w:rsidRPr="00000000" w14:paraId="00000012">
      <w:pPr>
        <w:rPr>
          <w:b w:val="1"/>
          <w:bCs w:val="1"/>
        </w:rPr>
      </w:pPr>
      <w:r w:rsidDel="00000000" w:rsidR="00000000" w:rsidRPr="00000000">
        <w:rPr>
          <w:i w:val="1"/>
          <w:iCs w:val="1"/>
          <w:sz w:val="18"/>
          <w:szCs w:val="18"/>
          <w:rtl w:val="0"/>
        </w:rPr>
        <w:t xml:space="preserve">This material is designed to provide general information on the subjects covered. Pursuant to IRS Circular 230, it is not intended to provide specific legal or tax advice and cannot be used to avoid penalties. Guarantees are backed by the financial strength and claims-paying ability of the issuing insurance company. Policy loans and withdrawals will reduce available cash values and death benefits and may cause the policy to lapse or affect any guarantees against lapse. Accessing cash value through policy loans or withdrawals may have tax consequences depending on policy funding. Tax laws are subject to change; consult a personal tax professional. Policy issuance, final premium rates, and coverage terms are subject to full carrier underwriting qualification and medical approval. 5846967-0826i</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